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3656" w:rsidR="009C442F" w:rsidP="5C88C155" w:rsidRDefault="009C442F" w14:paraId="3A0E8408" w14:textId="366070C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Cross-linguistic influence and sibilant production: An acoustic analysis of voiceless </w:t>
      </w:r>
      <w:r w:rsidRPr="5C88C155" w:rsidR="004756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retroflex and non-retroflex 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sibilant</w:t>
      </w:r>
      <w:r w:rsidRPr="5C88C155" w:rsidR="004756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s produced 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by L1 Polish, L2 English</w:t>
      </w:r>
      <w:r w:rsidRPr="5C88C155" w:rsidR="000543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,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L3 Norwegian learners</w:t>
      </w:r>
    </w:p>
    <w:p w:rsidRPr="00351B5A" w:rsidR="009C442F" w:rsidP="5C88C155" w:rsidRDefault="009C442F" w14:paraId="59EBFDBF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9C442F" w:rsidR="009C442F" w:rsidP="5C88C155" w:rsidRDefault="009C442F" w14:paraId="4D72763B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Tristan Czarnecki-Verner, 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Jarosław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Weckwerth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&amp; Magdalena Wrembel</w:t>
      </w:r>
    </w:p>
    <w:p w:rsidRPr="009C442F" w:rsidR="009C442F" w:rsidP="5C88C155" w:rsidRDefault="009C442F" w14:paraId="3B2E9A36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351B5A" w:rsidR="009C442F" w:rsidP="5C88C155" w:rsidRDefault="009C442F" w14:paraId="05DEEF39" w14:textId="480F72C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Abstract</w:t>
      </w:r>
      <w:r w:rsidRPr="5C88C155" w:rsidR="00AC10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C88C155" w:rsidR="00180D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(</w:t>
      </w:r>
      <w:r w:rsidRPr="5C88C155" w:rsidR="00597E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4</w:t>
      </w:r>
      <w:r w:rsidRPr="5C88C155" w:rsidR="7C8E7F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33</w:t>
      </w:r>
      <w:r w:rsidRPr="5C88C155" w:rsidR="00AC10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words)</w:t>
      </w:r>
    </w:p>
    <w:p w:rsidR="009C3D3A" w:rsidP="5C88C155" w:rsidRDefault="009C6B01" w14:paraId="2FBBF972" w14:textId="47F66309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commentRangeStart w:id="1652625460"/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Polish and Norwegia</w:t>
      </w:r>
      <w:commentRangeEnd w:id="1652625460"/>
      <w:r>
        <w:rPr>
          <w:rStyle w:val="CommentReference"/>
        </w:rPr>
        <w:commentReference w:id="1652625460"/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 are </w:t>
      </w:r>
      <w:r w:rsidRPr="5C88C155" w:rsidR="006427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phonologically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distinct languages, but the</w:t>
      </w:r>
      <w:r w:rsidRPr="5C88C155" w:rsidR="48ADB4E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ir </w:t>
      </w:r>
      <w:r w:rsidRPr="5C88C155" w:rsidR="098453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overlapping </w:t>
      </w:r>
      <w:r w:rsidRPr="5C88C155" w:rsidR="48ADB4E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sibilant inventories </w:t>
      </w:r>
      <w:r w:rsidRPr="5C88C155" w:rsidR="48ADB4E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contain sounds that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707B5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have been </w:t>
      </w:r>
      <w:commentRangeStart w:id="1611545023"/>
      <w:r w:rsidRPr="5C88C155" w:rsidR="00707B5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labeled by some</w:t>
      </w:r>
      <w:r w:rsidRPr="5C88C155" w:rsidR="486200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scholars </w:t>
      </w:r>
      <w:commentRangeEnd w:id="1611545023"/>
      <w:r>
        <w:rPr>
          <w:rStyle w:val="CommentReference"/>
        </w:rPr>
        <w:commentReference w:id="1611545023"/>
      </w:r>
      <w:r w:rsidRPr="5C88C155" w:rsidR="006427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as 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acoustically retroflex</w:t>
      </w:r>
      <w:r w:rsidRPr="5C88C155" w:rsidR="64ACC07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</w:t>
      </w:r>
      <w:r w:rsidRPr="5C88C155" w:rsidR="57D016B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Żygis</w:t>
      </w:r>
      <w:r w:rsidRPr="5C88C155" w:rsidR="57D016B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Hamann, 2003;</w:t>
      </w:r>
      <w:r w:rsidRPr="5C88C155" w:rsidR="57D016BE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 </w:t>
      </w:r>
      <w:r w:rsidRPr="5C88C155" w:rsidR="64ACC073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Żygis</w:t>
      </w:r>
      <w:r w:rsidRPr="5C88C155" w:rsidR="64ACC073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, Pape, &amp; Czaplicki, 2012</w:t>
      </w:r>
      <w:r w:rsidRPr="5C88C155" w:rsidR="581BCB4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)</w:t>
      </w:r>
      <w:r w:rsidRPr="5C88C155" w:rsidR="3BE85A4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. </w:t>
      </w:r>
      <w:r w:rsidRPr="5C88C155" w:rsidR="006427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aim of this experiment was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describe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spectral characteristics of sibilant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inventories in 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Polish</w:t>
      </w:r>
      <w:r w:rsidRPr="5C88C155" w:rsidR="006427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Norwegia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</w:t>
      </w:r>
      <w:r w:rsidRPr="5C88C155" w:rsidR="006427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and English (</w:t>
      </w:r>
      <w:r w:rsidRPr="5C88C155" w:rsidR="00707B5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as a 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non-retr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oflex</w:t>
      </w:r>
      <w:r w:rsidRPr="5C88C155" w:rsidR="00707B5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language</w:t>
      </w:r>
      <w:r w:rsidRPr="5C88C155" w:rsidR="009C6B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  <w:r w:rsidRPr="5C88C155" w:rsidR="006427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by examining the cross-linguistic influences of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these languages</w:t>
      </w:r>
      <w:r w:rsidRPr="5C88C155" w:rsidR="006427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on sibilant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5C88C155" w:rsidR="006427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produced by</w:t>
      </w:r>
      <w:r w:rsidRPr="5C88C155" w:rsidR="006427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multilingual speakers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with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varying levels of Norwegia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proficiency</w:t>
      </w:r>
      <w:r w:rsidRPr="5C88C155" w:rsidR="006427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5C88C155" w:rsidR="54443F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Our investigation is a part of a larger project (CLIMAD) examining the effects of</w:t>
      </w:r>
      <w:r w:rsidRPr="5C88C155" w:rsidR="005E24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cross-linguistic influence and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multilingualism 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various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linguistic 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domains.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612370" w:rsidR="00612370" w:rsidP="5C88C155" w:rsidRDefault="0047562E" w14:paraId="4645114F" w14:textId="693318E4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88C155" w:rsidR="004756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We </w:t>
      </w:r>
      <w:commentRangeStart w:id="173670822"/>
      <w:r w:rsidRPr="5C88C155" w:rsidR="004756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predicted </w:t>
      </w:r>
      <w:commentRangeEnd w:id="173670822"/>
      <w:r>
        <w:rPr>
          <w:rStyle w:val="CommentReference"/>
        </w:rPr>
        <w:commentReference w:id="173670822"/>
      </w:r>
      <w:r w:rsidRPr="5C88C155" w:rsidR="00516AB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that </w:t>
      </w:r>
      <w:r w:rsidRPr="5C88C155" w:rsidR="004756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ultiple 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levels 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of </w:t>
      </w:r>
      <w:r w:rsidRPr="5C88C155" w:rsidR="6F3D5C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phonological 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transfer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4756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would be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observed</w:t>
      </w:r>
      <w:r w:rsidRPr="5C88C155" w:rsidR="669D926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sibilant</w:t>
      </w:r>
      <w:r w:rsidRPr="5C88C155" w:rsidR="006787A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 produced by </w:t>
      </w:r>
      <w:r w:rsidRPr="5C88C155" w:rsidR="669D926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multilingual learners of Norwegian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bookmarkStart w:name="_Int_e3Rlo9Sl" w:id="1711731531"/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Assuming that</w:t>
      </w:r>
      <w:bookmarkEnd w:id="1711731531"/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L1 Polish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ibilant &lt;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sz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&gt; is retroflex, we 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expected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facilitative forward transfer during L3 production of retroflex sibilants in Norwegian. Identical spectral 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me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ans for &lt;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sz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&gt; in L1 P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ol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ish and &lt;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rs</w:t>
      </w:r>
      <w:r w:rsidRPr="5C88C155" w:rsidR="009C3D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&gt; in L3 Norwegian would support this hypothesis. 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At higher levels of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Norwegian 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proficiency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5C88C155" w:rsidR="009B2D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participants 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were </w:t>
      </w:r>
      <w:r w:rsidRPr="5C88C155" w:rsidR="00180D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predicted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</w:t>
      </w:r>
      <w:r w:rsidRPr="5C88C155" w:rsidR="009B2D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display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180D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reduced amounts of spectral 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transfer from L1 </w:t>
      </w:r>
      <w:r w:rsidRPr="5C88C155" w:rsidR="00180D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Polish 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sibilants into L3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Norwegian. If the spectral means of 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L1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Polish &lt;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sz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&gt; and L3 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rwegian &lt;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rs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&gt; differ significantly for</w:t>
      </w:r>
      <w:r w:rsidRPr="5C88C155" w:rsidR="00180D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highly proficient learners of Norwegian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then that 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finding 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would weaken the more recent interpretation 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of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Polish &lt;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sz</w:t>
      </w:r>
      <w:r w:rsidRPr="5C88C155" w:rsidR="00612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&gt; as a retroflex sibilant.</w:t>
      </w:r>
    </w:p>
    <w:p w:rsidR="00BB6DFD" w:rsidP="5C88C155" w:rsidRDefault="00A70406" w14:paraId="13BE55D5" w14:textId="5BF0DF8A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participants included 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</w:t>
      </w:r>
      <w:r w:rsidRPr="5C88C155" w:rsidR="4E904C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(f</w:t>
      </w:r>
      <w:r w:rsidRPr="5C88C155" w:rsidR="00180D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=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35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L1 Polish, L2 English, L3 Norwegian learners 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who 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were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recorded 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reading 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naturalistic sentences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Norwegian, Polish and English 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n=</w:t>
      </w:r>
      <w:r w:rsidRPr="5C88C155" w:rsidR="005F4E2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84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0 </w:t>
      </w:r>
      <w:r w:rsidRPr="5C88C155" w:rsidR="005F4E2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tokens 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 sibilant per language, i.e.</w:t>
      </w:r>
      <w:r w:rsidRPr="5C88C155" w:rsidR="00D8464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6FC20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olish: [s], [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ʃ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~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ʂ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]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[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ɕ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]; English: [s], [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ʃ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]; Norwegian: [s], [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ʃ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~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ʂ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]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[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ç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~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ʂ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~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ɕ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]</w:t>
      </w:r>
      <w:r w:rsidRPr="5C88C155" w:rsidR="005C64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).</w:t>
      </w:r>
      <w:r w:rsidRPr="5C88C155" w:rsidR="00BB6D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Sibilant sentences were presented in tandem with sentences from a VOT investigation as distractor</w:t>
      </w:r>
      <w:r w:rsidRPr="5C88C155" w:rsidR="00280F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5C88C155" w:rsidR="00BB6D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5C88C155" w:rsidR="005E24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Sentence lists were randomized </w:t>
      </w:r>
      <w:r w:rsidRPr="5C88C155" w:rsidR="457303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</w:t>
      </w:r>
      <w:r w:rsidRPr="5C88C155" w:rsidR="005E24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each participant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The stimuli were</w:t>
      </w:r>
      <w:r w:rsidRPr="5C88C155" w:rsidR="00BB6D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presented</w:t>
      </w:r>
      <w:r w:rsidRPr="5C88C155" w:rsidR="00BB6D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3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separate</w:t>
      </w:r>
      <w:r w:rsidRPr="5C88C155" w:rsidR="00BB6D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language blocks, with each language mode induced via the Peppa (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video watching and</w:t>
      </w:r>
      <w:r w:rsidRPr="5C88C155" w:rsidR="00BB6D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retelling</w:t>
      </w:r>
      <w:r w:rsidRPr="5C88C155" w:rsidR="00BB6D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 task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the respective language</w:t>
      </w:r>
      <w:r w:rsidRPr="5C88C155" w:rsidR="00BB6D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5C88C155" w:rsidR="005E24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D844D1" w:rsidP="5C88C155" w:rsidRDefault="00D844D1" w14:paraId="29E4290C" w14:textId="29327A42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Our analysis will use generalized linear mixed effects modeling to </w:t>
      </w:r>
      <w:r w:rsidRPr="5C88C155" w:rsidR="005F671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quantify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spectral similarity of sibilant inventories both within and across language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5AE12B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</w:t>
      </w:r>
      <w:r w:rsidRPr="5C88C155" w:rsidR="00597E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597E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will</w:t>
      </w:r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5F671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assess</w:t>
      </w:r>
      <w:r w:rsidRPr="5C88C155" w:rsidR="00597E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sibilants according to multiple acoustic measures grounded in</w:t>
      </w:r>
      <w:commentRangeStart w:id="1516581314"/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previous</w:t>
      </w:r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literature</w:t>
      </w:r>
      <w:r w:rsidRPr="5C88C155" w:rsidR="74A9C7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</w:t>
      </w:r>
      <w:r w:rsidRPr="5C88C155" w:rsidR="7FF18E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Jongman</w:t>
      </w:r>
      <w:r w:rsidRPr="5C88C155" w:rsidR="7FF18E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5C88C155" w:rsidR="7901382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Wayland &amp;</w:t>
      </w:r>
      <w:r w:rsidRPr="5C88C155" w:rsidR="23CB4A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7FF18E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Wong, 2000;</w:t>
      </w:r>
      <w:r w:rsidRPr="5C88C155" w:rsidR="12A11F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12A11FAB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Nirgianaki</w:t>
      </w:r>
      <w:r w:rsidRPr="5C88C155" w:rsidR="12A11FAB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, 2014;</w:t>
      </w:r>
      <w:r w:rsidRPr="5C88C155" w:rsidR="7FF18E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74A9C7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Lee, 2020</w:t>
      </w:r>
      <w:r w:rsidRPr="5C88C155" w:rsidR="74A9C7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  <w:commentRangeEnd w:id="1516581314"/>
      <w:r>
        <w:rPr>
          <w:rStyle w:val="CommentReference"/>
        </w:rPr>
        <w:commentReference w:id="1516581314"/>
      </w:r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i.e.</w:t>
      </w:r>
      <w:r w:rsidRPr="5C88C155" w:rsidR="0096114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spectral mean, spectral peaks, and spectral moments (spectral center of gravity, </w:t>
      </w:r>
      <w:r w:rsidRPr="5C88C155" w:rsidR="24C575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spread, skewness and kurtosis</w:t>
      </w:r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). </w:t>
      </w:r>
      <w:r w:rsidRPr="5C88C155" w:rsidR="4BC268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will consider multiple factors of 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L2/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L3 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proficiency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and use 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Norwegian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English,</w:t>
      </w:r>
      <w:r w:rsidRPr="5C88C155" w:rsidR="00470C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obtained via 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several </w:t>
      </w:r>
      <w:r w:rsidRPr="5C88C155" w:rsidR="00470C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language 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background</w:t>
      </w:r>
      <w:r w:rsidRPr="5C88C155" w:rsidR="00470C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questionnaire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 and 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proficiency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tests</w:t>
      </w:r>
      <w:r w:rsidRPr="5C88C155" w:rsidR="00123B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Results of the analysis will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determine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whether </w:t>
      </w:r>
      <w:r w:rsidRPr="5C88C155" w:rsidR="008179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learner 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proficiency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Norwegian </w:t>
      </w:r>
      <w:r w:rsidRPr="5C88C155" w:rsidR="008179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had an </w:t>
      </w:r>
      <w:r w:rsidRPr="5C88C155" w:rsidR="00470C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impact</w:t>
      </w:r>
      <w:r w:rsidRPr="5C88C155" w:rsidR="008179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on</w:t>
      </w:r>
      <w:r w:rsidRPr="5C88C155" w:rsidR="00470C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88C155" w:rsidR="008179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retroflexion of 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sibilant phonemes 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</w:t>
      </w:r>
      <w:r w:rsidRPr="5C88C155" w:rsidR="00D844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Polish and 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Norwegian, as well as</w:t>
      </w:r>
      <w:r w:rsidRPr="5C88C155" w:rsidR="008179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on the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spectral similar</w:t>
      </w:r>
      <w:r w:rsidRPr="5C88C155" w:rsidR="00470C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ity of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L1 </w:t>
      </w:r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Polish 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&lt;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sz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&gt;, L2 </w:t>
      </w:r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English 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&lt;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sh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&gt;, and L3 </w:t>
      </w:r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Norwegian 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&lt;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rs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&gt; </w:t>
      </w:r>
      <w:r w:rsidRPr="5C88C155" w:rsidR="007654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within </w:t>
      </w:r>
      <w:r w:rsidRPr="5C88C155" w:rsidR="008179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speech </w:t>
      </w:r>
      <w:r w:rsidRPr="5C88C155" w:rsidR="00A704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production</w:t>
      </w:r>
      <w:r w:rsidRPr="5C88C155" w:rsidR="00610D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multilinguals.</w:t>
      </w:r>
    </w:p>
    <w:p w:rsidR="00C86B5F" w:rsidP="5C88C155" w:rsidRDefault="00C86B5F" w14:paraId="04308787" w14:textId="181846F4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351B5A" w:rsidR="009C442F" w:rsidP="5C88C155" w:rsidRDefault="009C442F" w14:paraId="0942C465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Keywords:</w:t>
      </w:r>
    </w:p>
    <w:p w:rsidRPr="00D8464A" w:rsidR="00D8464A" w:rsidP="5C88C155" w:rsidRDefault="009C442F" w14:paraId="7C6D8C3D" w14:textId="773264E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Cross-linguistic influence, speech production, voiceless sibilants, Polish, Norwegia</w:t>
      </w:r>
      <w:r w:rsidRPr="5C88C155" w:rsidR="009C44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</w:t>
      </w:r>
    </w:p>
    <w:p w:rsidR="5C88C155" w:rsidP="5C88C155" w:rsidRDefault="5C88C155" w14:paraId="4E4C9FD5" w14:textId="1401154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C88C155" w:rsidP="5C88C155" w:rsidRDefault="5C88C155" w14:paraId="696E4D14" w14:textId="2B8F081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C88C155" w:rsidP="5C88C155" w:rsidRDefault="5C88C155" w14:paraId="6572FA1F" w14:textId="1A36310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C88C155" w:rsidP="5C88C155" w:rsidRDefault="5C88C155" w14:paraId="5B781496" w14:textId="44733E4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C88C155" w:rsidP="5C88C155" w:rsidRDefault="5C88C155" w14:paraId="4073AFB9" w14:textId="1D3BD9C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E8B9774" w:rsidP="5C88C155" w:rsidRDefault="3E8B9774" w14:paraId="0D40580D" w14:textId="515FD50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88C155" w:rsidR="3E8B977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Referenc</w:t>
      </w:r>
      <w:r w:rsidRPr="5C88C155" w:rsidR="3E8B977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es</w:t>
      </w:r>
    </w:p>
    <w:p w:rsidR="5C88C155" w:rsidP="5C88C155" w:rsidRDefault="5C88C155" w14:paraId="6A90ACD9" w14:textId="5258120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</w:p>
    <w:p w:rsidR="4357A88E" w:rsidP="5C88C155" w:rsidRDefault="4357A88E" w14:paraId="4F91C27F" w14:textId="16D0E3B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Jongman</w:t>
      </w: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, A., Wayland, R., &amp; Wong, S. (2000). Acoustic characteristics of English fricatives. </w:t>
      </w: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4"/>
          <w:szCs w:val="24"/>
          <w:lang w:val="en-US"/>
        </w:rPr>
        <w:t>The Journal of the Acoustical Society of America</w:t>
      </w: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, </w:t>
      </w: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4"/>
          <w:szCs w:val="24"/>
          <w:lang w:val="en-US"/>
        </w:rPr>
        <w:t>108</w:t>
      </w: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(3), 1252-1263.</w:t>
      </w:r>
    </w:p>
    <w:p w:rsidR="5C88C155" w:rsidP="5C88C155" w:rsidRDefault="5C88C155" w14:paraId="4D5AFEE1" w14:textId="0EB8313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</w:p>
    <w:p w:rsidR="4357A88E" w:rsidP="5C88C155" w:rsidRDefault="4357A88E" w14:paraId="30C1D0BB" w14:textId="44D1C38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Lee, S., &amp; Lee, S. (2020). Spectral analysis of </w:t>
      </w:r>
      <w:r w:rsidRPr="5C88C155" w:rsidR="5D03C4A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E</w:t>
      </w: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nglish</w:t>
      </w: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 fricatives/s/and/ʃ/produced by people with profound hearing loss. </w:t>
      </w: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4"/>
          <w:szCs w:val="24"/>
          <w:lang w:val="en-US"/>
        </w:rPr>
        <w:t>Clinical Archives of Communication Disorders</w:t>
      </w: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, </w:t>
      </w: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4"/>
          <w:szCs w:val="24"/>
          <w:lang w:val="en-US"/>
        </w:rPr>
        <w:t>5</w:t>
      </w:r>
      <w:r w:rsidRPr="5C88C155" w:rsidR="4357A88E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(3), 147-153.</w:t>
      </w:r>
    </w:p>
    <w:p w:rsidR="5C88C155" w:rsidP="5C88C155" w:rsidRDefault="5C88C155" w14:paraId="486A72A7" w14:textId="6739DB2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</w:p>
    <w:p w:rsidR="0AE04B7B" w:rsidP="5C88C155" w:rsidRDefault="0AE04B7B" w14:paraId="1029968B" w14:textId="1509439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  <w:r w:rsidRPr="5C88C155" w:rsidR="0AE04B7B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Nirgianaki</w:t>
      </w:r>
      <w:r w:rsidRPr="5C88C155" w:rsidR="0AE04B7B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, E. (2014). Acoustic characteristics of Greek fricatives. </w:t>
      </w:r>
      <w:r w:rsidRPr="5C88C155" w:rsidR="0AE04B7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4"/>
          <w:szCs w:val="24"/>
          <w:lang w:val="en-US"/>
        </w:rPr>
        <w:t>The Journal of the Acoustical Society of America</w:t>
      </w:r>
      <w:r w:rsidRPr="5C88C155" w:rsidR="0AE04B7B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, </w:t>
      </w:r>
      <w:r w:rsidRPr="5C88C155" w:rsidR="0AE04B7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4"/>
          <w:szCs w:val="24"/>
          <w:lang w:val="en-US"/>
        </w:rPr>
        <w:t>135</w:t>
      </w:r>
      <w:r w:rsidRPr="5C88C155" w:rsidR="0AE04B7B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(5), 2964-2976.</w:t>
      </w:r>
    </w:p>
    <w:p w:rsidR="5C88C155" w:rsidP="5C88C155" w:rsidRDefault="5C88C155" w14:paraId="7C7F59AA" w14:textId="004A046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</w:p>
    <w:p w:rsidR="351EE65E" w:rsidP="5C88C155" w:rsidRDefault="351EE65E" w14:paraId="7C42D3B6" w14:textId="33CA6ED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  <w:r w:rsidRPr="5C88C155" w:rsidR="351EE65E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Ży</w:t>
      </w:r>
      <w:r w:rsidRPr="5C88C155" w:rsidR="3E8B977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gis</w:t>
      </w:r>
      <w:r w:rsidRPr="5C88C155" w:rsidR="3E8B977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, M., &amp; Hamann, S. (2003). Perceptual and acoustic cues of Polish coronal fricatives. In </w:t>
      </w:r>
      <w:r w:rsidRPr="5C88C155" w:rsidR="3E8B977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4"/>
          <w:szCs w:val="24"/>
          <w:lang w:val="en-US"/>
        </w:rPr>
        <w:t>Proceedings of the 15th International Conference of Phonetic Sciences</w:t>
      </w:r>
      <w:r w:rsidRPr="5C88C155" w:rsidR="3E8B977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 (pp. 395-398).</w:t>
      </w:r>
    </w:p>
    <w:p w:rsidR="5C88C155" w:rsidP="5C88C155" w:rsidRDefault="5C88C155" w14:paraId="1B052EEC" w14:textId="5AC51F2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</w:p>
    <w:p w:rsidR="0A45DCDC" w:rsidP="5C88C155" w:rsidRDefault="0A45DCDC" w14:paraId="063E62B9" w14:textId="7458DEA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  <w:r w:rsidRPr="5C88C155" w:rsidR="0A45DCD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Żygis</w:t>
      </w:r>
      <w:r w:rsidRPr="5C88C155" w:rsidR="0A45DCD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 xml:space="preserve">, M., Pape, D., &amp; Czaplicki, B. (2012). Dynamics of sibilant systems: Standard Polish and its dialects. </w:t>
      </w:r>
      <w:r w:rsidRPr="5C88C155" w:rsidR="0A45DCD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4"/>
          <w:szCs w:val="24"/>
          <w:lang w:val="en-US"/>
        </w:rPr>
        <w:t>Phonetik</w:t>
      </w:r>
      <w:r w:rsidRPr="5C88C155" w:rsidR="0A45DCD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4"/>
          <w:szCs w:val="24"/>
          <w:lang w:val="en-US"/>
        </w:rPr>
        <w:t xml:space="preserve"> &amp; </w:t>
      </w:r>
      <w:r w:rsidRPr="5C88C155" w:rsidR="0A45DCD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4"/>
          <w:szCs w:val="24"/>
          <w:lang w:val="en-US"/>
        </w:rPr>
        <w:t>Phonologie</w:t>
      </w:r>
      <w:r w:rsidRPr="5C88C155" w:rsidR="0A45DCD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4"/>
          <w:szCs w:val="24"/>
          <w:lang w:val="en-US"/>
        </w:rPr>
        <w:t xml:space="preserve"> 8 Friedrich-Schiller-Universität Jena</w:t>
      </w:r>
      <w:r w:rsidRPr="5C88C155" w:rsidR="0A45DCD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  <w:t>, 8.</w:t>
      </w:r>
    </w:p>
    <w:p w:rsidR="5C88C155" w:rsidP="5C88C155" w:rsidRDefault="5C88C155" w14:paraId="2715535A" w14:textId="5ED6AA9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</w:p>
    <w:sectPr w:rsidRPr="00D8464A" w:rsidR="00D8464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agdalena Wrembel" w:date="2023-05-22T12:33:13" w:id="1611545023">
    <w:p w:rsidR="08C42714" w:rsidRDefault="08C42714" w14:paraId="2C8D8A09" w14:textId="0E872A4C">
      <w:pPr>
        <w:pStyle w:val="CommentText"/>
      </w:pPr>
      <w:r w:rsidR="08C42714">
        <w:rPr/>
        <w:t>I'd suggest a specific reference here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08C42714" w:rsidRDefault="08C42714" w14:paraId="07DC9DC7" w14:textId="6BACB3C6">
      <w:pPr>
        <w:pStyle w:val="CommentText"/>
      </w:pPr>
      <w:r w:rsidR="08C42714">
        <w:rPr/>
        <w:t>Try to avoid 'some' as it may sound too informal -&gt; some scholars</w:t>
      </w:r>
    </w:p>
  </w:comment>
  <w:comment w:initials="MW" w:author="Magdalena Wrembel" w:date="2023-05-22T12:36:02" w:id="1516581314">
    <w:p w:rsidR="08C42714" w:rsidRDefault="08C42714" w14:paraId="157784A7" w14:textId="53AF99B5">
      <w:pPr>
        <w:pStyle w:val="CommentText"/>
      </w:pPr>
      <w:r w:rsidR="08C42714">
        <w:rPr/>
        <w:t>Please, provide references here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MW" w:author="Magdalena Wrembel" w:date="2023-05-22T12:38:40" w:id="1652625460">
    <w:p w:rsidR="08C42714" w:rsidRDefault="08C42714" w14:paraId="6FD8ED2E" w14:textId="38D4539A">
      <w:pPr>
        <w:pStyle w:val="CommentText"/>
      </w:pPr>
      <w:r w:rsidR="08C42714">
        <w:rPr/>
        <w:t xml:space="preserve">The introductory part should also feature 1-2 sentences of a theoretical intro, eg an overview of the previous literature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MW" w:author="Magdalena Wrembel" w:date="2023-05-22T12:39:40" w:id="173670822">
    <w:p w:rsidR="08C42714" w:rsidRDefault="08C42714" w14:paraId="2CAFE1FD" w14:textId="1A6FC6DD">
      <w:pPr>
        <w:pStyle w:val="CommentText"/>
      </w:pPr>
      <w:r w:rsidR="08C42714">
        <w:rPr/>
        <w:t>you can also add a few specific research questions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7DC9DC7"/>
  <w15:commentEx w15:done="1" w15:paraId="157784A7"/>
  <w15:commentEx w15:done="1" w15:paraId="6FD8ED2E"/>
  <w15:commentEx w15:done="1" w15:paraId="2CAFE1F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08C0DD" w16cex:dateUtc="2023-05-22T10:33:13.566Z"/>
  <w16cex:commentExtensible w16cex:durableId="1C6838EC" w16cex:dateUtc="2023-05-22T10:36:02.488Z">
    <w16cex:extLst>
      <w16:ext w16:uri="{CE6994B0-6A32-4C9F-8C6B-6E91EDA988CE}">
        <cr:reactions xmlns:cr="http://schemas.microsoft.com/office/comments/2020/reactions">
          <cr:reaction reactionType="1">
            <cr:reactionInfo dateUtc="2023-05-29T11:03:27.346Z">
              <cr:user userId="S::triver@amu.edu.pl::e49a2645-b4c2-4afc-ba31-825b26c6f3e9" userProvider="AD" userName="Tristan Verner"/>
            </cr:reactionInfo>
          </cr:reaction>
        </cr:reactions>
      </w16:ext>
    </w16cex:extLst>
  </w16cex:commentExtensible>
  <w16cex:commentExtensible w16cex:durableId="1A3DF7CA" w16cex:dateUtc="2023-05-22T10:38:40.787Z"/>
  <w16cex:commentExtensible w16cex:durableId="5883000B" w16cex:dateUtc="2023-05-22T10:39:40.42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7DC9DC7" w16cid:durableId="4808C0DD"/>
  <w16cid:commentId w16cid:paraId="157784A7" w16cid:durableId="1C6838EC"/>
  <w16cid:commentId w16cid:paraId="6FD8ED2E" w16cid:durableId="1A3DF7CA"/>
  <w16cid:commentId w16cid:paraId="2CAFE1FD" w16cid:durableId="588300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AglRRixH8iH08" int2:id="MZudrXrk">
      <int2:state int2:type="AugLoop_Text_Critique" int2:value="Rejected"/>
    </int2:textHash>
    <int2:textHash int2:hashCode="9gvKMRWZNEKDVk" int2:id="yNAmeD8u">
      <int2:state int2:type="AugLoop_Text_Critique" int2:value="Rejected"/>
    </int2:textHash>
    <int2:textHash int2:hashCode="FnlWM+LBVDBko6" int2:id="TozDKVE2">
      <int2:state int2:type="AugLoop_Text_Critique" int2:value="Rejected"/>
    </int2:textHash>
    <int2:textHash int2:hashCode="HuzmcmkPwDbxE7" int2:id="4NsA5mkV">
      <int2:state int2:type="AugLoop_Text_Critique" int2:value="Rejected"/>
    </int2:textHash>
    <int2:textHash int2:hashCode="SFNyIWjB5seU5+" int2:id="z0hjacuB">
      <int2:state int2:type="AugLoop_Text_Critique" int2:value="Rejected"/>
    </int2:textHash>
    <int2:textHash int2:hashCode="zojfdI6JkbyZ5V" int2:id="wwXtt9AD">
      <int2:state int2:type="AugLoop_Text_Critique" int2:value="Rejected"/>
    </int2:textHash>
    <int2:textHash int2:hashCode="ozlVLLklwApurq" int2:id="RjzfkpJL">
      <int2:state int2:type="AugLoop_Text_Critique" int2:value="Rejected"/>
    </int2:textHash>
    <int2:textHash int2:hashCode="A6rgw2nyav34RN" int2:id="QfAg1IU4">
      <int2:state int2:type="AugLoop_Text_Critique" int2:value="Rejected"/>
    </int2:textHash>
    <int2:textHash int2:hashCode="xXyObWoFF5WVmN" int2:id="ipmhHVvo">
      <int2:state int2:type="AugLoop_Text_Critique" int2:value="Rejected"/>
    </int2:textHash>
    <int2:textHash int2:hashCode="u+K0ASvZ2ScxKZ" int2:id="Y4074W0A">
      <int2:state int2:type="AugLoop_Text_Critique" int2:value="Rejected"/>
    </int2:textHash>
    <int2:bookmark int2:bookmarkName="_Int_e3Rlo9Sl" int2:invalidationBookmarkName="" int2:hashCode="aANeOQgnv+9ban" int2:id="zGzKaxX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8023E"/>
    <w:multiLevelType w:val="hybridMultilevel"/>
    <w:tmpl w:val="64023AC0"/>
    <w:lvl w:ilvl="0" w:tplc="A394E518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4556571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gdalena Wrembel">
    <w15:presenceInfo w15:providerId="AD" w15:userId="S::magdala@amu.edu.pl::6c9c3153-514a-4cf5-92b7-4f594662a4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2F"/>
    <w:rsid w:val="000139B5"/>
    <w:rsid w:val="000500F6"/>
    <w:rsid w:val="0005439E"/>
    <w:rsid w:val="000E0ABE"/>
    <w:rsid w:val="00123B41"/>
    <w:rsid w:val="00180D17"/>
    <w:rsid w:val="001A3656"/>
    <w:rsid w:val="001D7177"/>
    <w:rsid w:val="00203D64"/>
    <w:rsid w:val="00280F79"/>
    <w:rsid w:val="00376972"/>
    <w:rsid w:val="00470CCC"/>
    <w:rsid w:val="0047562E"/>
    <w:rsid w:val="00516ABB"/>
    <w:rsid w:val="00597EA0"/>
    <w:rsid w:val="005C647A"/>
    <w:rsid w:val="005E24C0"/>
    <w:rsid w:val="005E66AD"/>
    <w:rsid w:val="005F4E27"/>
    <w:rsid w:val="005F671A"/>
    <w:rsid w:val="00610DB9"/>
    <w:rsid w:val="00612370"/>
    <w:rsid w:val="00642731"/>
    <w:rsid w:val="00672C40"/>
    <w:rsid w:val="006787A9"/>
    <w:rsid w:val="00707B51"/>
    <w:rsid w:val="00765441"/>
    <w:rsid w:val="00790190"/>
    <w:rsid w:val="007C726D"/>
    <w:rsid w:val="007E664C"/>
    <w:rsid w:val="00817913"/>
    <w:rsid w:val="00957DE6"/>
    <w:rsid w:val="0096114C"/>
    <w:rsid w:val="009B2DED"/>
    <w:rsid w:val="009C3D3A"/>
    <w:rsid w:val="009C442F"/>
    <w:rsid w:val="009C6B01"/>
    <w:rsid w:val="00A33A55"/>
    <w:rsid w:val="00A70406"/>
    <w:rsid w:val="00A92834"/>
    <w:rsid w:val="00AC10BF"/>
    <w:rsid w:val="00BB6DFD"/>
    <w:rsid w:val="00C86B5F"/>
    <w:rsid w:val="00D76474"/>
    <w:rsid w:val="00D83D27"/>
    <w:rsid w:val="00D844D1"/>
    <w:rsid w:val="00D8464A"/>
    <w:rsid w:val="00DC3A1D"/>
    <w:rsid w:val="00E01CF3"/>
    <w:rsid w:val="00FA0D49"/>
    <w:rsid w:val="00FA7D32"/>
    <w:rsid w:val="074862AD"/>
    <w:rsid w:val="08C42714"/>
    <w:rsid w:val="098453AA"/>
    <w:rsid w:val="0A45DCDC"/>
    <w:rsid w:val="0AE04B7B"/>
    <w:rsid w:val="0C1BD3D0"/>
    <w:rsid w:val="0E68E0C2"/>
    <w:rsid w:val="0F537492"/>
    <w:rsid w:val="12A11FAB"/>
    <w:rsid w:val="1426E5B5"/>
    <w:rsid w:val="1DD5B581"/>
    <w:rsid w:val="1F7185E2"/>
    <w:rsid w:val="23CB4AAD"/>
    <w:rsid w:val="24C575D7"/>
    <w:rsid w:val="260400CD"/>
    <w:rsid w:val="2614E825"/>
    <w:rsid w:val="26CC9CD3"/>
    <w:rsid w:val="2A13E4D5"/>
    <w:rsid w:val="2B7E9467"/>
    <w:rsid w:val="2C497D25"/>
    <w:rsid w:val="2E5870E7"/>
    <w:rsid w:val="351EE65E"/>
    <w:rsid w:val="39592B94"/>
    <w:rsid w:val="3AECAAC3"/>
    <w:rsid w:val="3B1DCB92"/>
    <w:rsid w:val="3BE85A41"/>
    <w:rsid w:val="3E8B9774"/>
    <w:rsid w:val="3EDC97AB"/>
    <w:rsid w:val="4357A88E"/>
    <w:rsid w:val="43A97D09"/>
    <w:rsid w:val="4573033E"/>
    <w:rsid w:val="4652E69E"/>
    <w:rsid w:val="48319A09"/>
    <w:rsid w:val="48620062"/>
    <w:rsid w:val="488379F1"/>
    <w:rsid w:val="48ADB4EC"/>
    <w:rsid w:val="4A1F4A52"/>
    <w:rsid w:val="4BC26801"/>
    <w:rsid w:val="4D9E8920"/>
    <w:rsid w:val="4E904CF8"/>
    <w:rsid w:val="4F97F7E6"/>
    <w:rsid w:val="54443F72"/>
    <w:rsid w:val="57D016BE"/>
    <w:rsid w:val="581BCB48"/>
    <w:rsid w:val="59A898B0"/>
    <w:rsid w:val="5A67969D"/>
    <w:rsid w:val="5AE12B13"/>
    <w:rsid w:val="5B1620F5"/>
    <w:rsid w:val="5C88C155"/>
    <w:rsid w:val="5D03C4A4"/>
    <w:rsid w:val="5E47A974"/>
    <w:rsid w:val="64ACC073"/>
    <w:rsid w:val="669D9269"/>
    <w:rsid w:val="699249A1"/>
    <w:rsid w:val="6C1739B7"/>
    <w:rsid w:val="6C1739B7"/>
    <w:rsid w:val="6E5A9767"/>
    <w:rsid w:val="6E60BA87"/>
    <w:rsid w:val="6F3D5CA6"/>
    <w:rsid w:val="6FC20C81"/>
    <w:rsid w:val="719D5B86"/>
    <w:rsid w:val="74A9C7E0"/>
    <w:rsid w:val="79013823"/>
    <w:rsid w:val="79A86D6B"/>
    <w:rsid w:val="7C47E07E"/>
    <w:rsid w:val="7C8E7FF3"/>
    <w:rsid w:val="7FF18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861A17"/>
  <w15:chartTrackingRefBased/>
  <w15:docId w15:val="{8CFFF74D-B5B9-DD4B-B479-11B63826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442F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33A55"/>
    <w:rPr>
      <w:lang w:val="en-US"/>
    </w:rPr>
  </w:style>
  <w:style w:type="paragraph" w:styleId="ListParagraph">
    <w:name w:val="List Paragraph"/>
    <w:basedOn w:val="Normal"/>
    <w:uiPriority w:val="34"/>
    <w:qFormat/>
    <w:rsid w:val="00A3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comments" Target="comments.xml" Id="R7867ed04f80a479a" /><Relationship Type="http://schemas.microsoft.com/office/2011/relationships/people" Target="people.xml" Id="Rfa2176627ec44ff6" /><Relationship Type="http://schemas.microsoft.com/office/2011/relationships/commentsExtended" Target="commentsExtended.xml" Id="R747d96caba2b4f9a" /><Relationship Type="http://schemas.microsoft.com/office/2016/09/relationships/commentsIds" Target="commentsIds.xml" Id="R486ef8167638496b" /><Relationship Type="http://schemas.microsoft.com/office/2018/08/relationships/commentsExtensible" Target="commentsExtensible.xml" Id="R7d909908795f4cf1" /><Relationship Type="http://schemas.microsoft.com/office/2020/10/relationships/intelligence" Target="intelligence2.xml" Id="R2522fcac0cef48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D5248A4B444F8F930681A94B9435" ma:contentTypeVersion="16" ma:contentTypeDescription="Utwórz nowy dokument." ma:contentTypeScope="" ma:versionID="c0b8d90ed6b4d11963cfdc907de673af">
  <xsd:schema xmlns:xsd="http://www.w3.org/2001/XMLSchema" xmlns:xs="http://www.w3.org/2001/XMLSchema" xmlns:p="http://schemas.microsoft.com/office/2006/metadata/properties" xmlns:ns2="e2035883-993f-40dd-b11a-b4b324a4033e" xmlns:ns3="64797261-d3be-488b-a201-b4c878f4938b" targetNamespace="http://schemas.microsoft.com/office/2006/metadata/properties" ma:root="true" ma:fieldsID="22aa81fbe8f0ca9f5149a48c9b16a54d" ns2:_="" ns3:_="">
    <xsd:import namespace="e2035883-993f-40dd-b11a-b4b324a4033e"/>
    <xsd:import namespace="64797261-d3be-488b-a201-b4c878f49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2:komentar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5883-993f-40dd-b11a-b4b324a40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komentarz" ma:index="22" nillable="true" ma:displayName="komentarz" ma:format="Dropdown" ma:internalName="komentarz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7261-d3be-488b-a201-b4c878f49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2e426e-9fcd-492e-b2c4-b2ceb3c3b0ea}" ma:internalName="TaxCatchAll" ma:showField="CatchAllData" ma:web="64797261-d3be-488b-a201-b4c878f49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035883-993f-40dd-b11a-b4b324a4033e">
      <Terms xmlns="http://schemas.microsoft.com/office/infopath/2007/PartnerControls"/>
    </lcf76f155ced4ddcb4097134ff3c332f>
    <komentarz xmlns="e2035883-993f-40dd-b11a-b4b324a4033e" xsi:nil="true"/>
    <TaxCatchAll xmlns="64797261-d3be-488b-a201-b4c878f4938b" xsi:nil="true"/>
  </documentManagement>
</p:properties>
</file>

<file path=customXml/itemProps1.xml><?xml version="1.0" encoding="utf-8"?>
<ds:datastoreItem xmlns:ds="http://schemas.openxmlformats.org/officeDocument/2006/customXml" ds:itemID="{78F3F59F-04B1-3144-B7C2-6472A3AFE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FB419B-CB58-4712-810C-9249472FDD39}"/>
</file>

<file path=customXml/itemProps3.xml><?xml version="1.0" encoding="utf-8"?>
<ds:datastoreItem xmlns:ds="http://schemas.openxmlformats.org/officeDocument/2006/customXml" ds:itemID="{CCC6013E-95CF-460D-837B-50DB0B94A4F6}"/>
</file>

<file path=customXml/itemProps4.xml><?xml version="1.0" encoding="utf-8"?>
<ds:datastoreItem xmlns:ds="http://schemas.openxmlformats.org/officeDocument/2006/customXml" ds:itemID="{A863CEBE-9F31-4701-AC66-B5A4A88FCE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Tristan Verner</cp:lastModifiedBy>
  <cp:revision>19</cp:revision>
  <dcterms:created xsi:type="dcterms:W3CDTF">2023-05-07T16:27:00Z</dcterms:created>
  <dcterms:modified xsi:type="dcterms:W3CDTF">2023-05-29T11:12:12Z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0x0101000DC5D5248A4B444F8F930681A94B9435</vt:lpwstr>
  </property>
  <property fmtid="{D5CDD505-2E9C-101B-9397-08002B2CF9AE}" pid="3" name="MediaServiceImageTags">
    <vt:lpwstr/>
  </property>
</Properties>
</file>